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w:t>
      </w:r>
    </w:p>
    <w:p>
      <w:r>
        <w:t>Bundesgericht (BGE), 2003-01-01, DE</w:t>
      </w:r>
    </w:p>
    <w:p>
      <w:r>
        <w:rPr>
          <w:b/>
        </w:rPr>
        <w:t xml:space="preserve">Quelle: </w:t>
      </w:r>
      <w:r>
        <w:t>https://mcp.opencaselaw.ch/entscheid/bge_129 IV 6</w:t>
      </w:r>
    </w:p>
    <w:p>
      <w:r>
        <w:t>FR: ATF 129 IV 6</w:t>
      </w:r>
    </w:p>
    <w:p>
      <w:r>
        <w:t>IT: DTF 129 IV 6</w:t>
      </w:r>
    </w:p>
    <w:p>
      <w:pPr>
        <w:pStyle w:val="Heading2"/>
      </w:pPr>
      <w:r>
        <w:t>Regeste</w:t>
      </w:r>
    </w:p>
    <w:p>
      <w:r>
        <w:t>Regeste Art. 181 StGB (Nötigung); Art. 32-34 StGB (Rechtfertigungsgründe); Wahrnehmung berechtigter Interessen; Art. 20 StGB (Verbotsirrtum); Art. 48 Ziff. 2, Art. 63 StGB (Strafzumessung). Blockadeaktionen von "Greenpeace"-Aktivisten gegen die Kernkraftwerke Beznau, Gösgen und Leibstadt. Objektiver und subjektiver Tatbestand der Nötigung (E. 2). Prüfung der Rechtfertigungsgründe der Wahrnehmung berechtigter Interessen, der Notstandshilfe, der Putativnotwehr und der Gesetzespflicht (E. 3). Rechtswidrigkeit der Nötigung (E. 3.4-3.7). Voraussetzung für den Rechtfertigungsgrund der Wahrnehmung berechtigter Interessen ist grundsätzlich, dass zuvor der Rechtsweg mit legalen Mitteln beschritten und ausgeschöpft worden ist. Die inkriminierte Handlung muss ein zum Erreichen des angestrebten berechtigten Ziels notwendiges und angemessenes Mittel darstellen und offenkundig weniger schwer wiegen als die Interessen, die der Täter zu wahren sucht. Dies gilt auch, wenn vermeintliche Missstände öffentlich gemacht werden sollen (E. 3.3). Verbotsirrtum (E. 4). Substanziierungsanforderungen der Nichtigkeitsbeschwerde (E. 5). Strafzumessung (E. 6).</w:t>
      </w:r>
    </w:p>
    <w:p>
      <w:pPr>
        <w:pStyle w:val="Heading2"/>
      </w:pPr>
      <w:r>
        <w:t>Erwägungen</w:t>
      </w:r>
    </w:p>
    <w:p>
      <w:r>
        <w:rPr>
          <w:b/>
        </w:rPr>
        <w:t>E. 2</w:t>
      </w:r>
    </w:p>
    <w:p>
      <w:r>
        <w:t>Die Beschwerdeführer machen geltend, die Voraussetzungen des Nötigungstatbestandes seien nicht gegeben. Bei den blockierten Transporten von abgebrannten nuklearen Brennelementen zur Wiederaufbereitung handle es sich um eine rechtswidrige technische Vorkehr, welche nicht in den Schutzbereich des Nötigungstatbestandes falle.</w:t>
      </w:r>
    </w:p>
    <w:p>
      <w:r>
        <w:rPr>
          <w:b/>
        </w:rPr>
        <w:t>E. 2.1</w:t>
      </w:r>
    </w:p>
    <w:p>
      <w:r>
        <w:t>Gemäss Art. 181 StGB wird wegen Nötigung mit Gefängnis oder mit Busse bestraft, wer jemanden durch Gewalt, Androhung ernstlicher Nachteile oder durch andere Beschränkung seiner Handlungsfreiheit nötigt, etwas zu tun, zu unterlassen oder zu dulden.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119 IV 301 E. 2a S. 305 mit Hinweisen). Als geschütztes Rechtsgut von Art. 181 StGB gilt nach der Bundesgerichtspraxis die Handlungsfreiheit bzw. die Freiheit der BGE 129 IV 6 S. 9 Willensbildung und Willensbetätigung des Einzelnen ( BGE 108 IV 165 E. 3 S. 167; BGE 106 IV 125 E. 2a S. 128). Ein Teil der Lehre betont, dass Art. 181 StGB die "rechtlich garantierte" Freiheit gewährleiste (vgl. JIRI EHRLICH, Der "sozialwidrige Zwang" als tatbestandsmässige Nötigung gemäss Art. 181 StGB , Diss. Bern 1984, S. 7 ff.; JÖRG REHBERG/NIKLAUS SCHMID, Strafrecht III: Delikte gegen den Einzelnen, 7. Aufl., Zürich 1997, S. 339; MARTIN SCHUBARTH, Kommentar zum Schweizerischen Strafrecht, Bd. 3, Bern 1984, N. 1 zu Art. 181 StGB ; STEFAN TRECHSEL, Schweizerisches Strafgesetzbuch, Kurzkommentar, 2. Aufl., Zürich 1997, N. 1 zu Art. 181 StGB ). Einzelne Autoren vertreten die Auffassung, Art. 181 StGB schütze (nur) "zentrale, wesentliche oder wichtige, insbesondere das Individuum betreffende Werte" bzw. "grundrechtlich geschützte Handlungen" (JONAS PETER WEBER/RENÉ WIEDERKEHR, Ende der Blockade bei der Nötigung?, in: recht 19/2001 S. 214 ff., 219, 223, mit Hinweis auf ARNDT SINN, Die Nötigung im System des heutigen Strafrechts, Baden-Baden 2000, S. 55 f.). Die Beschwerdeführer leiten daraus ab, dass nur die rechtmässige Ausübung von Handlungsfreiheit strafrechtlich geschützt sei, weshalb Zwangsmassnahmen gegen strafbares oder illegales Verhalten grundsätzlich nicht tatbestandsmässig seien.</w:t>
      </w:r>
    </w:p>
    <w:p>
      <w:r>
        <w:rPr>
          <w:b/>
        </w:rPr>
        <w:t>E. 2.2</w:t>
      </w:r>
    </w:p>
    <w:p>
      <w:r>
        <w:t>In BGE 107 IV 113 E. 3b S. 116 hat das Bundesgericht die Tatbestandsvariante der "anderen Beschränkung der Handlungsfreiheit" als "gefährlich weit" bezeichnet. Sie müsse aus rechtsstaatlichen Gründen einschränkend ausgelegt werden. Die 5-10 Minuten dauernde (politisch motivierte) Weigerung einer 20-köpfigen Studentendelegation, das Sitzungszimmer für eine Fakultätssitzung zu räumen, beurteilte der Kassationshof als nicht tatbestandsmässig ( BGE 107 IV 113 E. 3c S. 117). Als Nötigung gilt hingegen die massive akustische Verhinderung eines öffentlichen Vortrages durch organisiertes und mit Megaphon unterstütztes "Niederschreien" ( BGE 101 IV 167 E. 2b S. 170). Ebenso hat das Bundesgericht die Bildung eines "Menschenteppichs" durch 24 Demonstranten vor dem Zugang zur militärischen Ausstellung "W 81" auf dem Gelände der Winterthurer Eulachhalle als Nötigung qualifiziert. Die politische Aktion (bei der Transparente mit der Aufschrift "Wer über uns geht, geht auch über Leichen" aufgestellt wurden) verhinderte während ca. 15 Minuten die Wegfahrt eines Motorfahrzeuges und behinderte den Zugang zur Ausstellung für Fussgänger ( BGE 108 IV 165 ; vgl. dazu kritisch NICCOLÒ RASELLI, Menschenteppich: Grundrecht oder Nötigung?, in: Plädoyer 1990 6 S. 44 ff.; MARC SPESCHA, Rechtsbruch BGE 129 IV 6 S. 10 und sozialer Wandel. Über Ursachen und Wirkungen demonstrativer Normverletzungen im sozialen Konflikt und in gesellschaftlichen Veränderungsprozessen, Diss. Zürich 1988, S. 187 ff., 202 ff.; derselbe, Nötigung gemäss Art. 181 StGB - Maulkorb für Politisches?, in: Plädoyer 1994 6 S. 30 ff.). Am 21. Januar 1991 demonstrierten drei Personen an einem Bahnübergang in Winterthur mit einem Transparent gegen den Golfkrieg. Zur Unterstützung ihrer Aktion sabotierten sie den Bahnschranken-Mechanismus, indem sie den Rotor verstopften und mit Schnellleim verklebten und die Bahnschranke mit Ketten blockierten. Durch die Aktion wurde der Strassenverkehr für 10 Minuten unterbunden. Auch in diesem Fall erkannte das Bundesgericht auf Nötigung ( BGE 119 IV 301 E. 3b-d S. 306-309).</w:t>
      </w:r>
    </w:p>
    <w:p>
      <w:r>
        <w:rPr>
          <w:b/>
        </w:rPr>
        <w:t>E. 2.3</w:t>
      </w:r>
    </w:p>
    <w:p>
      <w:r>
        <w:t>Am 11. Dezember 1998 bestätigte das Bundesgericht eine Verurteilung von 16 "Greenpeace"-Aktivisten wegen Nötigung (Urteil des Bundesgerichtes 6S.671/1998 vom 11. Dezember 1998). Diese hatten am 12. März 1996 auf dem Areal des Verwaltungsgebäudes der Nordostschweizerischen Kraftwerke AG (NOK) in Baden gegen das geplante Zwischenlager für radioaktive Abfälle in Würenlingen (ZWILAG) protestiert und dabei den Haupteingang zum Verwaltungsgebäude während anderthalb Stunden blockiert. Sie errichteten unmittelbar vor dem Haupteingang mittels vorfabrizierter Teile einen Holzverschlag (in Form eines überdimensionalen Briefkastens mit der Aufschrift "ZWILAG Postfach NOK"/"Stop! Atommüllager ohne Gewähr"). Ausserdem wurden auf der Treppe zum Haupteingang leere Fässer aufgestellt und Kies gestreut. Das Verwaltungsgebäude konnte nur noch über einen Seiteneingang betreten und verlassen werden. Bei Eintreffen der Polizei brachen die Aktivisten ihre anderthalbstündige Aktion ohne weiteres ab (vgl. zu diesem Urteil kritisch KELSANG TSÜN, Tierschützer, Greenpeace-Aktionen, Globalisierungsgegner - Begründung und Grenzen eines strafrechtlichen Widerstandsrechts, Diplomarbeit St. Gallen 2002, S. 54 ff.). Mit Verordnung vom 15. Juni 1998 erteilte der Bundesrat der privaten Umweltschutzorganisation "Greenpeace Schweiz" das Verbandsbeschwerderecht in Umweltfragen (AS 1998 S. 1570, 1572).</w:t>
      </w:r>
    </w:p>
    <w:p>
      <w:r>
        <w:rPr>
          <w:b/>
        </w:rPr>
        <w:t>E. 2.4</w:t>
      </w:r>
    </w:p>
    <w:p>
      <w:r>
        <w:t>Gemäss den verbindlichen tatsächlichen Feststellungen der Vorinstanz haben 29 der beschwerdeführenden Personen am 9. März 1997 die Zufahrtsgeleise des Kernkraftwerks (KKW) Beznau blockiert. Sie besetzten die Gleise, einige Personen ketteten sich mit Handschellen an diese an, und sie errichteten einen improvisierten BGE 129 IV 6 S. 11 Turm. In Missachtung des gleichentags erlassenen polizeilichen Räumungsbefehls wurde die Blockade fortgesetzt und erst am 20. März 1997 nach einem Polizeieinsatz beendet. Durch die Blockade wurden die Betreiber des KKW Beznau am Abtransport von nuklearen Brennelementen gehindert. Am 17. November 1997 kettete sich der Beschwerdeführer Y. an eine Schiene des Werkgeleises zum KKW Gösgen an, im Wissen, dass ein Transport von Brennelementen unmittelbar bevorstand. Das beladene Spezialfahrzeug wurde durch fünf Umweltaktivisten, darunter Y., an der Wegfahrt gehindert. Die Aktion wurde von Y. in der Folge abgebrochen, weil es sehr kalt war und er sich schlecht fühlte. Am 29. März 1998 ketteten sich "Greenpeace"-Aktivisten in neuer Zusammensetzung mittels Bügelschlössern und Handschellen an die Zufahrtsgeleise zum KKW Leibstadt, um den Abtransport von Brennstäben zur Wiederaufbereitung mittels "Castor"-Bahnwagen zu verhindern. Da die Blockade jedoch keinen Erfolg hatte, erkannten die kantonalen Instanzen in diesem Anklagepunkt auf versuchte Nötigung.</w:t>
      </w:r>
    </w:p>
    <w:p>
      <w:r>
        <w:rPr>
          <w:b/>
        </w:rPr>
        <w:t>E. 2.5</w:t>
      </w:r>
    </w:p>
    <w:p>
      <w:r>
        <w:t>Die inkriminierten Tathandlungen fallen nach der oben dargelegten Praxis unter den objektiven Tatbestand der Nötigung. Die Behinderungen und Blockadeaktionen gingen über das im Rahmen einer umweltpolitischen Auseinandersetzung duldbare Mass an Einflussnahme und Protest deutlich hinaus und sind auch durch das verfassungsmässige Recht auf Meinungs- und Versammlungsfreiheit ( Art. 16 und 22 BV ) nicht mehr geschützt. Ihre Intensität und Dauer war noch erheblicher als in den in E. 2.2-2.3 dargelegten Fällen von politisch motivierter Nötigung. Dabei ist namentlich zu berücksichtigen, dass die Blockade gegen das KKW Beznau 11 Tage dauerte, dass in Beznau, Gösgen und Leibstadt technische Mittel eingesetzt wurden (Bügelschlösser und Handschellen für das Anketten an die Geleise, Turmbau usw.) und dass es sich um konzertierte, minutiös geplante und zentral gesteuerte Blockadeaktionen handelte. Es bleibt zu prüfen, ob das Vorbringen, die Beschwerdeführer seien gegen rechtswidriges Verhalten der Kernkraftwerkbetreiber eingeschritten, die Tatbestandsmässigkeit dahinfallen lässt.</w:t>
      </w:r>
    </w:p>
    <w:p>
      <w:r>
        <w:rPr>
          <w:b/>
        </w:rPr>
        <w:t>E. 2.6</w:t>
      </w:r>
    </w:p>
    <w:p>
      <w:r>
        <w:t>Zwar vertreten die Beschwerdeführer die Auffassung, es liege "auf der Hand", dass es sich bei "Transporten von abgebrannten nuklearen Brennelementen in die Wiederaufbereitung" um "durch die Rechtsordnung missbilligtes" Verhalten handle. Sie erläutern diese Auffassung jedoch nicht näher. Insbesondere legen sie nicht dar, gegen welche Rechtsnormen die fraglichen Transporte ihrer Ansicht nach verstiessen. Noch viel weniger wird begründet, inwiefern BGE 129 IV 6 S. 12 die inkriminierten Blockade- und Störaktionen sich gegen "Verbrechen und Vergehen" gerichtet hätten, welche nicht unter den Schutz des Nötigungstatbestandes fielen. Auf die Hinweise in den schriftlichen Eingaben der Beschwerdeführer im kantonalen Verfahren ist nicht einzutreten (vgl. BGE 122 IV 139 E. 1-2 S. 141 f.; BGE 106 IV 283 E. 2 S. 284 mit Hinweis). Mit den diesbezüglichen Erwägungen des angefochtenen Entscheides und den gutachterlichen Stellungnahmen der Hauptabteilung für die Sicherheit der Kernanlagen (HSK) beim Bundesamt für Energie setzt sich die Beschwerdeschrift nicht auseinander. Gemäss den für den Kassationshof verbindlichen Feststellungen der Vorinstanz wurden zwischen September 1995 und April 1998 im Transportverkehr mit den Wiederaufbereitungsanlagen Sellafield/GB bzw. La Hague/F im Innern von Transportbehältern und Waggons zwar vereinzelte Grenzwertüberschreitungen gemessen. Es wurden jedoch keine Aussenkontaminationen der Fahrzeuge und Behälter konstatiert. Bei radiologischen Untersuchungen an 151 SBB-Mitarbeitern, die regelmässig in unmittelbarer Nähe von Transportcontainern und Waggons arbeiteten, wurde denn auch keine erhöhte Strahlenexposition nachgewiesen. Gemäss den Feststellungen der HKS, auf die sich die Vorinstanz stützt, hat auch für die Anwohner der Geleise keine Gefährdung durch radioaktive Strahlung bestanden.</w:t>
      </w:r>
    </w:p>
    <w:p>
      <w:r>
        <w:rPr>
          <w:b/>
        </w:rPr>
        <w:t>E. 2.7</w:t>
      </w:r>
    </w:p>
    <w:p>
      <w:r>
        <w:t>Der Umstand, dass der Transport von nuklearen Brennelementen zur Wiederaufbereitung gegen die umweltpolitischen und ideellen Überzeugungen der Beschwerdeführer verstösst, lässt ihn nicht als rechtswidrig erscheinen und entzieht ihn auch nicht dem Schutzbereich von Art. 181 StGB . Aber selbst wenn sich (im betreffenden hängigen Verfahren) herausstellen sollte, dass die fraglichen Spezialtransporte gegen rechtliche Vorschriften verstiessen, folgte daraus nicht automatisch die Straflosigkeit der hier zu beurteilenden Blockade- und Störaktionen. Die Ansicht der Beschwerdeführer, die beanstandeten Vorkehren der Kernkraftwerkbetreiber seien rechtswidrig, ist zumindest umstritten. Von offensichtlich strafbarem Verhalten kann jedenfalls nicht die Rede sein. Dementsprechend haben die Beschwerdeführer ihre juristische Auffassung auf dem Rechtsweg prüfen zu lassen, bevor sie diese gegenüber den Betroffenen zwangsweise, unter Anwendung von nötigenden Mitteln, durchsetzen. Dies war den Beschwerdeführern umso mehr zuzumuten, als nach den verbindlichen Feststellungen der Vorinstanz von den blockierten Transporten keine unmittelbare Gefahr ausging, die ein BGE 129 IV 6 S. 13 sofortiges Einschreiten zum Schutze hochwertiger Rechtsgüter hätte notwendig erscheinen lassen. Anders zu entscheiden hiesse, der privaten Selbstjustiz gegenüber vermeintlich rechtswidrigem Verhalten Vorschub zu leisten. Der in einem Teil der Literatur geäusserten Ansicht, Sitzblockaden, Menschenteppiche oder das Blockieren von Bahnübergangen fielen "grundsätzlich nicht in den Anwendungsbereich des Art. 181 StGB " (WEBER/WIEDERKEHR, a.a.O., S. 227), kann schon deshalb nicht gefolgt werden. Im vorliegenden Fall braucht auch nicht entschieden zu werden, inwieweit nötigende Abwehrmassnahmen gegenüber offensichtlich rechtswidrigem oder strafbarem Verhalten unter dem Gesichtspunkt der Tatbestandsmässigkeit straflos sein könnten.</w:t>
      </w:r>
    </w:p>
    <w:p>
      <w:r>
        <w:rPr>
          <w:b/>
        </w:rPr>
        <w:t>E. 2.8</w:t>
      </w:r>
    </w:p>
    <w:p>
      <w:r>
        <w:t>Gemäss den verbindlichen tatsächlichen Feststellungen der Vorinstanz wussten die Beschwerdeführer, dass der Abtransport von nuklearen Brennelementen geplant war bzw. unmittelbar bevorstand, und sie beabsichtigten, die Kernkraftwerkbetreiber zumindest vorübergehend am Abtransport der Brennstäbe zu hindern. Damit ist auch der subjektive Nötigungstatbestand erfüllt ( Art. 18 Abs. 2 StGB ). Nach dem Gesagten erweist sich die Bejahung des Nötigungstatbestandes durch die Vorinstanz als bundesrechtskonform.</w:t>
      </w:r>
    </w:p>
    <w:p>
      <w:r>
        <w:rPr>
          <w:b/>
        </w:rPr>
        <w:t>E. 3</w:t>
      </w:r>
    </w:p>
    <w:p>
      <w:r>
        <w:t>Die Beschwerdeführer berufen sich sodann auf den aussergesetzlichen Rechtfertigungsgrund der Wahrnehmung berechtigter Interessen sowie auf Putativnotwehr. Sie hätten Vorkehren behindert, welche "gegen schweizerisches Straf- und Verwaltungsrecht verstossen" hätten. Zwar werde nicht bestritten, dass Massnahmen, welche die Wiederherstellung der öffentlichen Ordnung bezwecken, grundsätzlich nur dem Staat zustehen sollen. "Entwickeln sich die staatlichen Organe aber zu Gehilfen von unrechtmässigen Vorgängen", müsse sich "der Bürger unter eingeschränkten Voraussetzungen gegen solche Vorgänge zur Wehr setzen können". Zu prüfen bleibt sodann, ob die eingesetzten Nötigungsmittel - vom Vorliegen besonderer Rechtfertigungsgründe abgesehen - rechtswidrig erscheinen (vgl. BGE 122 IV 322 E. 2a S. 326; BGE 120 IV 17 E. 2a/bb S. 20; BGE 119 IV 301 E. 2b S. 305 f.).</w:t>
      </w:r>
    </w:p>
    <w:p>
      <w:r>
        <w:rPr>
          <w:b/>
        </w:rPr>
        <w:t>E. 3.1</w:t>
      </w:r>
    </w:p>
    <w:p>
      <w:r>
        <w:t>In einem demokratischen Rechtsstaat sind politische und ideelle Anliegen grundsätzlich auf politischem Wege bzw. auf dem Rechtsweg zu verfolgen. Der blosse Umstand, dass die legalen politischen und rechtlichen Möglichkeiten ausgeschöpft erscheinen und die demokratisch legitimierten politischen Gremien bzw. Justizorgane BGE 129 IV 6 S. 14 die Auffassungen der Beschwerdeführer nicht oder nur partiell teilen, gibt Letzteren kein Recht, ihre Anliegen mit strafbaren Methoden zu verfolgen. Eine Ausnahme wäre allenfalls denkbar, wenn eine notstandsähnliche Gefahrenlage gegeben ist bzw. wenn hochwertige Rechtsgüter unmittelbar bedroht sind und ihr Schutz durch die zuständigen Behörden nicht mehr rechtzeitig erfolgen kann.</w:t>
      </w:r>
    </w:p>
    <w:p>
      <w:r>
        <w:rPr>
          <w:b/>
        </w:rPr>
        <w:t>E. 3.2</w:t>
      </w:r>
    </w:p>
    <w:p>
      <w:r>
        <w:t>Notwehr im Sinne von Art. 33 Abs. 1 StGB setzt voraus, dass der Täter ohne Recht angegriffen oder unmittelbar mit einem Angriff bedroht wird. In diesem Fall ist der Angegriffene bzw. unmittelbar Bedrohte (und auch jeder Dritte im Rahmen der so genannten Notwehrhilfe) berechtigt, den Angriff in einer den Umständen angemessenen Weise abzuwehren ( BGE 122 IV 1 E. 2a S. 3 f., E. 3a S. 5; BGE 102 IV 1 E. 2-3 S. 3 ff., je mit Hinweisen). Notstand ( Art. 34 Ziff. 1 Abs. 1 StGB ) liegt vor, wenn die Straftat notwendig war, um die Rechtsgüter des Täters aus einer unmittelbaren und nicht anders abwendbaren Gefahr zu erretten. Unmittelbar im Sinne des Gesetzes sind nur aktuelle und konkrete Gefahren. Die Tat ist straflos, wenn die Gefahr vom Täter nicht verschuldet war und ihm nach den Umständen nicht zugemutet werden konnte, das gefährdete Rechtsgut preiszugeben. Auch Notstandshilfe durch Dritte ist möglich. Rechtfertigender Notstand setzt voraus, dass das gerettete Rechtsgut wertvoller ist als das vom Täter (bzw. vom Notstandshelfer) verletzte Rechtsgut ( BGE 125 IV 49 E. 2 S. 55 ff.; BGE 122 IV 1 E. 2b S. 4, E. 3a-c S. 5-7; BGE 116 IV 364 E. 1a S. 366 f., je mit Hinweisen). Ein Fall von Putativnotwehr bzw. Putativnotstand ist gegeben, wenn der Täter einem Sachverhaltsirrtum ( Art. 19 Abs. 1 StGB ) unterliegt, indem er irrtümlich annimmt, es sei ein rechtswidriger Angriff im Sinne von Art. 33 StGB gegenwärtig oder unmittelbar bevorstehend bzw. es drohe eine nicht anders abwendbare unmittelbare Gefahr im Sinne von Art. 34 StGB ( BGE 125 IV 49 E. 2d S. 56; BGE 122 IV 1 E. 2b S. 4 f.; BGE 93 IV 81 E. b S. 84 f., je mit Hinweisen).</w:t>
      </w:r>
    </w:p>
    <w:p>
      <w:r>
        <w:rPr>
          <w:b/>
        </w:rPr>
        <w:t>E. 3.3</w:t>
      </w:r>
    </w:p>
    <w:p>
      <w:r>
        <w:t>Lehre und Praxis anerkennen sodann gewisse (im Strafgesetzbuch nicht ausdrücklich geregelte) so genannte "übergesetzliche" bzw. "ausserstrafgesetzliche" Rechtfertigungsgründe. Dazu gehören namentlich notstandsähnliche Rechtfertigungsgründe wie die "rechtfertigende Pflichtenkollision", das "notstandsähnliche Widerstandsrecht" bzw. die "Wahrung" oder "Wahrnehmung berechtigter Interessen" (vgl. BGE 127 IV 122 E. 5c S. 135, 166 E. 2b S. 168 f.; BGE 126 IV 236 E. 8 S. 254; BGE 120 IV 208 E. 3a S. 213; BGE 103 IV 73 E. 6b S. 75, je mit Hinweisen; s. auch PHILIPP DOBLER, Recht auf demokratischen BGE 129 IV 6 S. 15 Ungehorsam, Widerstand in der demokratischen Gesellschaft - basierend auf den Grundprinzipien des Kritischen Rationalismus, in: Peter Gauch [Hrsg.], Arbeiten aus dem Juristischen Seminar der Universität Freiburg/Schweiz, Diss. Freiburg 1995; NICO H. FLEISCH, Ziviler Ungehorsam oder: Gibt es ein Recht auf Widerstand im schweizerischen Rechtsstaat?, Diss. Bern 1988; WINFRIED HASSEMER, Ziviler Ungehorsam - ein Rechtfertigungsgrund?, in: Christian Broda et al. [Hrsg.], Festschrift für Rudolf Wassermann, Darmstadt 1985, S. 325 ff.; THEODOR LENCKNER, Die Wahrnehmung berechtigter Interessen, ein "übergesetzlicher" Rechtfertigungsgrund? in: Robert Hauser et al. [Hrsg.], Gedächtnisschrift für Peter Noll, Zürich 1984, S. 243 ff.; RENÉ RHINOW, Widerstandsrecht im Rechtsstaat?, Bern 1984; FRANZ RIKLIN, Zum Rechtfertigungsgrund der Wahrung [Wahrnehmung] berechtigter Interessen, in: Andreas Donatsch/Marc Forster/Christian Schwarzenegger [Hrsg.], Festschrift für Stefan Trechsel, Zürich 2002, S. 537 ff.; CLAUS ROXIN, Strafrechtliche Bemerkungen zum zivilen Ungehorsam, in: Peter-Alexis Albrecht [Hrsg.], Festschrift für Horst Schüler-Springorum, Köln 1993, S. 441 ff.; MARTIN SCHUBARTH, Der Journalist als Medienopfer, in: sic! 4/2002 S. 297 ff., 298). Es besteht allerdings die Gefahr, dass unter pauschaler Berufung auf schutzbedürftige private oder öffentliche Interessen der strafrechtliche Rechtsgüterschutz ausgehöhlt und unterlaufen werden könnte. Voraussetzung für den Rechtfertigungsgrund der Wahrnehmung berechtigter Interessen ist daher grundsätzlich, dass zuvor der Rechtsweg mit legalen Mitteln beschritten und ausgeschöpft worden ist ( BGE 115 IV 75 E. 4b S. 80; BGE 94 IV 68 E. 2 S. 71). Im Übrigen muss die inkriminierte Handlung ein zum Erreichen des angestrebten berechtigten Ziels notwendiges und angemessenes Mittel darstellen und offenkundig weniger schwer wiegen als die Interessen, die der Täter zu wahren sucht. Dies gilt gerade auch für das Anliegen politischer Aktivisten oder Medienschaffender, vermeintliche Missstände öffentlich zu machen (vgl. BGE 127 IV 122 E. 5c S. 135, 166 E. 2b S. 169; BGE 120 IV 208 E. 3a S. 213; BGE 117 IV 170 E. 3b S. 178; BGE 115 IV 75 E. 4b S. 80, je mit Hinweisen; teilweise a.M. RIKLIN, a.a.O., S. 50 ff.).</w:t>
      </w:r>
    </w:p>
    <w:p>
      <w:r>
        <w:rPr>
          <w:b/>
        </w:rPr>
        <w:t>E. 3.4</w:t>
      </w:r>
    </w:p>
    <w:p>
      <w:r>
        <w:t>Die weite Umschreibung des Nötigungstatbestandes hat zur Folge, dass nicht jedes tatbestandsmässige Verhalten bei Fehlen von Rechtfertigungsgründen auch rechtswidrig ist. Vielmehr bedarf die Rechtswidrigkeit bei Art. 181 StGB einer zusätzlichen, besonderen Begründung. Eine Nötigung ist nur unrechtmässig, wenn das Mittel BGE 129 IV 6 S. 16 oder der Zweck unerlaubt ist oder wenn das Mittel zum angestrebten Zweck nicht im richtigen Verhältnis steht oder wenn die Verknüpfung zwischen einem an sich zulässigen Mittel und einem erlaubten Zweck rechtsmissbräuchlich oder sittenwidrig ist ( BGE 122 IV 322 E. 2a S. 326; BGE 120 IV 17 E. 2a/bb S. 20; BGE 119 IV 301 E. 2b S. 305 f., je mit Hinweisen). Bei der Beurteilung der Rechtswidrigkeit ist gerade bei politischen Aktionen den verfassungsmässigen Rechten der Beteiligten Rechnung zu tragen ( BGE 119 IV 301 E. 2b S. 306; vgl. TRECHSEL, a.a.O., N. 10 zu Art. 181 StGB ).</w:t>
      </w:r>
    </w:p>
    <w:p>
      <w:r>
        <w:rPr>
          <w:b/>
        </w:rPr>
        <w:t>E. 3.5</w:t>
      </w:r>
    </w:p>
    <w:p>
      <w:r>
        <w:t>Im vorliegenden Fall kann keine Rede davon sein, dass mit den inkriminierten Blockadeaktionen gegen die Kernkraftwerke Beznau, Gösgen und Leibstadt eine unmittelbare Gefahr für Leib oder Leben (im Sinne von Art. 34 StGB ) hätte abgewendet werden sollen. Gemäss Stellungnahme der zuständigen Behörde bestand für die Bevölkerung keine Gefährdung durch erhöhte Strahlenexposition. Die theoretische Möglichkeit eines Transportunfalls mit nuklearer Kontamination stellt keine unmittelbare Gefahr im Sinne des Gesetzes dar (vgl. BGE 122 IV 1 E. 3a-b S. 5 f.). Dies umso weniger, als bereits hunderte solcher Spezialtransporte stattgefunden haben und die Beschwerdeführer nicht geltend machen, es habe sich dabei jemals ein schwerwiegender Unfall mit Strahlengefährdung ereignet. Noch viel weniger lag ein rechtswidriger Angriff ( Art. 33 StGB ) seitens der Kernkraftwerkbetreiber vor. Die Beschwerdeführer stellen sich zwar auf den Standpunkt, der Transport von abgebrannten nuklearen Brennelementen zur Wiederaufbereitung sei illegal. Wie bereits (oben E. 2.6) dargelegt, wird diese Ansicht jedoch in der Beschwerde nicht näher begründet. Im Übrigen wollten die Beschwerdeführer mit ihrer spektakulären Blockadeaktion primär auf ihre energie- und umweltpolitischen Anliegen hinweisen, die Aufmerksamkeit der Medien und der Öffentlichkeit gewinnen und ihrer Überzeugung Ausdruck verleihen, dass Kernkraft durch erneuerbare Energieträger ersetzt werden sollte. Zur Verfolgung dieser Ziele (bzw. für dieses "symbolhafte" politische Verhalten) war es allerdings nicht notwendig, strafbare Methoden einzusetzen. Um für umweltpolitische Anliegen bzw. für den Ausstieg aus der Kernenergie bzw. aus der nuklearen Wiederaufbereitungstechnologie zu werben, steht eine grosse Palette legaler (insbesondere politischer und medialer) Möglichkeiten zur Verfügung. Von einer notstandsähnlichen Situation oder einer rechtfertigenden "Wahrnehmung berechtigter Interessen" im Sinne der dargelegten Lehre und Praxis kann bei dieser Sachlage nicht gesprochen werden. BGE 129 IV 6 S. 17</w:t>
      </w:r>
    </w:p>
    <w:p>
      <w:r>
        <w:rPr>
          <w:b/>
        </w:rPr>
        <w:t>E. 3.6</w:t>
      </w:r>
    </w:p>
    <w:p>
      <w:r>
        <w:t>Daran vermag auch das Argument nichts zu ändern, es sei den "Greenpeace"-Aktivisten darum gegangen, Umweltverschmutzungen bzw. radioaktive Belastungen in den Gebieten um die Wiederaufbereitungsanlagen Sellafield und La Hague zu verhindern. Zum einen sind für die Umwelt- und Energiepolitik in England und Frankreich die dortigen Behörden zuständig. Zum anderen könnte die Umweltbelastung im Bereich der Wiederaufbereitungsanlagen nur durch eigentliche Lieferstopps spürbar beeinflusst werden. Die von den Beschwerdeführern angestrebte (eher appell- und symbolhafte) vorübergehende Störung der Spezialtransporte in der Schweiz trug daher zum Umweltschutz in England und Frankreich nichts Konkretes bei. Es ging den Beschwerdeführern denn auch primär um den öffentlichen politischen Aufruf, es sei künftig auf schweizerische Lieferungen zur Wiederaufbereitung zu verzichten. Für diesen Zweck hätten sie jedoch, wie bereits dargelegt, nicht auf strafbare Handlungen wie Nötigung und Sachbeschädigung zurückgreifen müssen. Es kann somit offen bleiben, ob Umweltbelastungen im Ausland überhaupt eine notstandsähnliche Situation darstellen könnten, welche in der Schweiz getroffene strafbare Abwehrmassnahmen zu rechtfertigen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